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hd w:val="clear" w:color="auto" w:fill="auto"/>
        <w:spacing w:after="200" w:line="360" w:lineRule="auto"/>
        <w:rPr>
          <w:rFonts w:hint="default" w:ascii="Courier New" w:hAnsi="Courier New" w:cs="Courier New"/>
          <w:lang w:eastAsia="zh-CN"/>
        </w:rPr>
      </w:pPr>
      <w:r>
        <w:rPr>
          <w:rFonts w:hint="default" w:ascii="Courier New" w:hAnsi="Courier New" w:cs="Courier New"/>
          <w:lang w:val="en-US" w:eastAsia="zh-CN"/>
        </w:rPr>
        <w:t>Adhesion promoter</w:t>
      </w:r>
    </w:p>
    <w:p>
      <w:pPr>
        <w:pStyle w:val="12"/>
        <w:shd w:val="clear" w:color="auto" w:fill="auto"/>
        <w:spacing w:after="200" w:line="360" w:lineRule="auto"/>
        <w:rPr>
          <w:rFonts w:hint="default" w:ascii="Courier New" w:hAnsi="Courier New" w:eastAsia="宋体" w:cs="Courier New"/>
          <w:lang w:val="en-US" w:eastAsia="zh-CN"/>
        </w:rPr>
      </w:pPr>
      <w:r>
        <w:rPr>
          <w:rFonts w:hint="default" w:ascii="Courier New" w:hAnsi="Courier New" w:cs="Courier New"/>
          <w:lang w:val="en-US" w:eastAsia="zh-CN"/>
        </w:rPr>
        <w:t>RT</w:t>
      </w:r>
      <w:r>
        <w:rPr>
          <w:rFonts w:hint="default" w:ascii="Courier New" w:hAnsi="Courier New" w:eastAsia="宋体" w:cs="Courier New"/>
          <w:lang w:val="en-US" w:eastAsia="zh-CN"/>
        </w:rPr>
        <w:t>-</w:t>
      </w:r>
      <w:r>
        <w:rPr>
          <w:rFonts w:hint="default" w:ascii="Courier New" w:hAnsi="Courier New" w:cs="Courier New"/>
          <w:lang w:val="en-US" w:eastAsia="zh-CN"/>
        </w:rPr>
        <w:t>3162</w:t>
      </w:r>
    </w:p>
    <w:p>
      <w:pPr>
        <w:pStyle w:val="14"/>
        <w:shd w:val="clear" w:color="auto" w:fill="auto"/>
        <w:spacing w:after="340" w:line="360" w:lineRule="auto"/>
        <w:ind w:firstLine="0"/>
        <w:rPr>
          <w:rFonts w:hint="default" w:ascii="Courier New" w:hAnsi="Courier New" w:eastAsia="宋体" w:cs="Courier New"/>
          <w:b/>
          <w:bCs/>
          <w:sz w:val="24"/>
          <w:szCs w:val="24"/>
          <w:lang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eastAsia="zh-CN"/>
        </w:rPr>
        <w:t>Features and advantages:</w:t>
      </w:r>
    </w:p>
    <w:p>
      <w:pPr>
        <w:pStyle w:val="14"/>
        <w:shd w:val="clear" w:color="auto" w:fill="auto"/>
        <w:spacing w:after="340" w:line="360" w:lineRule="auto"/>
        <w:ind w:firstLine="420" w:firstLineChars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eastAsia="zh-CN"/>
        </w:rPr>
      </w:pP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eastAsia="zh-CN"/>
        </w:rPr>
        <w:t>R</w:t>
      </w:r>
      <w:r>
        <w:rPr>
          <w:rFonts w:hint="default" w:ascii="Courier New" w:hAnsi="Courier New" w:cs="Courier New"/>
          <w:b w:val="0"/>
          <w:bCs w:val="0"/>
          <w:sz w:val="24"/>
          <w:szCs w:val="24"/>
          <w:lang w:val="en-US" w:eastAsia="zh-CN"/>
        </w:rPr>
        <w:t>T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eastAsia="zh-CN"/>
        </w:rPr>
        <w:t>-3162 can obviously promote the adhesion of paint film and substrate, mainly used for metal and some low-level plastic substrate (PET, PP, PE, ABS, etc.); Good compatibility with resin system, does not affect storage stability; High-temperature baking does not change color, does not affect the weatherability of the paint film; Especially suitable for aluminum, tinplate, galvanized and various alloy steel plates.</w:t>
      </w:r>
    </w:p>
    <w:p>
      <w:pPr>
        <w:pStyle w:val="14"/>
        <w:shd w:val="clear" w:color="auto" w:fill="auto"/>
        <w:spacing w:after="340" w:line="360" w:lineRule="auto"/>
        <w:ind w:firstLine="0"/>
        <w:rPr>
          <w:rFonts w:hint="default" w:ascii="Courier New" w:hAnsi="Courier New" w:eastAsia="宋体" w:cs="Courier New"/>
          <w:b/>
          <w:bCs/>
          <w:sz w:val="24"/>
          <w:szCs w:val="24"/>
          <w:lang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eastAsia="zh-CN"/>
        </w:rPr>
        <w:t>Product specifications:</w:t>
      </w:r>
      <w:bookmarkStart w:id="0" w:name="_GoBack"/>
      <w:bookmarkEnd w:id="0"/>
    </w:p>
    <w:tbl>
      <w:tblPr>
        <w:tblStyle w:val="5"/>
        <w:tblW w:w="8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74"/>
        <w:gridCol w:w="4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3274" w:type="dxa"/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  <w:t>appearance</w:t>
            </w:r>
          </w:p>
        </w:tc>
        <w:tc>
          <w:tcPr>
            <w:tcW w:w="4788" w:type="dxa"/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Pale yellow viscous liquid</w:t>
            </w:r>
          </w:p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</w:p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</w:pPr>
          </w:p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" w:hRule="exact"/>
          <w:jc w:val="center"/>
        </w:trPr>
        <w:tc>
          <w:tcPr>
            <w:tcW w:w="3274" w:type="dxa"/>
            <w:shd w:val="clear" w:color="auto" w:fill="FFFFFF"/>
            <w:vAlign w:val="center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composition</w:t>
            </w:r>
          </w:p>
        </w:tc>
        <w:tc>
          <w:tcPr>
            <w:tcW w:w="4788" w:type="dxa"/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A partially esterified polyester solution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exact"/>
          <w:jc w:val="center"/>
        </w:trPr>
        <w:tc>
          <w:tcPr>
            <w:tcW w:w="3274" w:type="dxa"/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The proportion of</w:t>
            </w:r>
          </w:p>
        </w:tc>
        <w:tc>
          <w:tcPr>
            <w:tcW w:w="4788" w:type="dxa"/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0.97g/cm3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3274" w:type="dxa"/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Chroma (Gardner)</w:t>
            </w:r>
          </w:p>
        </w:tc>
        <w:tc>
          <w:tcPr>
            <w:tcW w:w="4788" w:type="dxa"/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 xml:space="preserve">＜6 </w:t>
            </w:r>
          </w:p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3274" w:type="dxa"/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Non-volatile portion of</w:t>
            </w:r>
          </w:p>
        </w:tc>
        <w:tc>
          <w:tcPr>
            <w:tcW w:w="4788" w:type="dxa"/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 xml:space="preserve">68±2％ </w:t>
            </w:r>
          </w:p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3274" w:type="dxa"/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Flash point</w:t>
            </w:r>
          </w:p>
        </w:tc>
        <w:tc>
          <w:tcPr>
            <w:tcW w:w="4788" w:type="dxa"/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18℃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exact"/>
          <w:jc w:val="center"/>
        </w:trPr>
        <w:tc>
          <w:tcPr>
            <w:tcW w:w="3274" w:type="dxa"/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solvent</w:t>
            </w:r>
          </w:p>
        </w:tc>
        <w:tc>
          <w:tcPr>
            <w:tcW w:w="4788" w:type="dxa"/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Isopropyl alcohol</w:t>
            </w:r>
          </w:p>
        </w:tc>
      </w:tr>
    </w:tbl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>Application areas: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1. Alkyd/amino, acrylic/amino, polyester/amino industrial baking paint system;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2. For coating systems in contact with metals, such as industrial coatings, heavy protective coatings, can and coil coatings, etc.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 xml:space="preserve">Recommended dosage: 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usually 1-2% (W/W) of the total amount of formula, in some cases 3% of the total amount;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>Usage: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 xml:space="preserve"> for water system, it should be added after neutralization. It is recommended to determine the optimal dosage and compatibility before use.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>Packing: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 xml:space="preserve"> net weight 25Kg/ drum.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 xml:space="preserve">Storage: 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away from high temperature and fire; Place in a cool and ventilated place; Please seal after use; Shelf life is 36 months.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专注于涂料油墨添加剂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0"/>
      <w:jc w:val="both"/>
      <w:rPr>
        <w:b/>
        <w:bCs/>
        <w:sz w:val="24"/>
        <w:szCs w:val="24"/>
        <w:lang w:eastAsia="zh-CN"/>
      </w:rPr>
    </w:pPr>
    <w:r>
      <w:rPr>
        <w:rFonts w:ascii="宋体" w:hAnsi="宋体" w:eastAsia="宋体" w:cs="宋体"/>
        <w:b/>
        <w:bCs/>
        <w:sz w:val="24"/>
        <w:szCs w:val="24"/>
        <w:lang w:eastAsia="zh-CN"/>
      </w:rPr>
      <w:drawing>
        <wp:inline distT="0" distB="0" distL="114300" distR="114300">
          <wp:extent cx="1227455" cy="573405"/>
          <wp:effectExtent l="0" t="0" r="10795" b="17145"/>
          <wp:docPr id="3" name="图片 3" descr="d0eb846f114f98ef4606f11114129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0eb846f114f98ef4606f111141294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455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sz w:val="24"/>
        <w:szCs w:val="24"/>
        <w:lang w:eastAsia="zh-CN"/>
      </w:rPr>
      <w:t xml:space="preserve">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 </w:t>
    </w:r>
    <w:r>
      <w:rPr>
        <w:rFonts w:hint="eastAsia" w:ascii="宋体" w:hAnsi="宋体" w:eastAsia="宋体" w:cs="宋体"/>
        <w:b/>
        <w:bCs/>
        <w:sz w:val="24"/>
        <w:szCs w:val="24"/>
        <w:lang w:val="en-US" w:eastAsia="zh-CN"/>
      </w:rPr>
      <w:t xml:space="preserve">                 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NTIzMzkzMWU2NTkwNWRjYjI2MmE2MzJmOThmNjIifQ=="/>
  </w:docVars>
  <w:rsids>
    <w:rsidRoot w:val="00A82B3A"/>
    <w:rsid w:val="00003EDF"/>
    <w:rsid w:val="000370F6"/>
    <w:rsid w:val="00037B13"/>
    <w:rsid w:val="00064427"/>
    <w:rsid w:val="001200DA"/>
    <w:rsid w:val="001658D7"/>
    <w:rsid w:val="00175D31"/>
    <w:rsid w:val="0017650B"/>
    <w:rsid w:val="001A428F"/>
    <w:rsid w:val="001D56E2"/>
    <w:rsid w:val="001E32D9"/>
    <w:rsid w:val="001E6E8A"/>
    <w:rsid w:val="00234119"/>
    <w:rsid w:val="00261397"/>
    <w:rsid w:val="002769AC"/>
    <w:rsid w:val="002C34C2"/>
    <w:rsid w:val="002C71FA"/>
    <w:rsid w:val="0037004C"/>
    <w:rsid w:val="0037137A"/>
    <w:rsid w:val="00372248"/>
    <w:rsid w:val="00381C3F"/>
    <w:rsid w:val="003D4F36"/>
    <w:rsid w:val="003E1DA9"/>
    <w:rsid w:val="003E673B"/>
    <w:rsid w:val="00432E2D"/>
    <w:rsid w:val="004408D2"/>
    <w:rsid w:val="00453CF5"/>
    <w:rsid w:val="0046366C"/>
    <w:rsid w:val="0049114D"/>
    <w:rsid w:val="004A0458"/>
    <w:rsid w:val="004B4E07"/>
    <w:rsid w:val="0051111B"/>
    <w:rsid w:val="00546357"/>
    <w:rsid w:val="00563EC7"/>
    <w:rsid w:val="00572B7B"/>
    <w:rsid w:val="005970BD"/>
    <w:rsid w:val="005979B1"/>
    <w:rsid w:val="005D370C"/>
    <w:rsid w:val="005E0994"/>
    <w:rsid w:val="006056BB"/>
    <w:rsid w:val="00624F36"/>
    <w:rsid w:val="00636D5B"/>
    <w:rsid w:val="006A7A02"/>
    <w:rsid w:val="006B7517"/>
    <w:rsid w:val="006F1A82"/>
    <w:rsid w:val="00714FB0"/>
    <w:rsid w:val="007451B4"/>
    <w:rsid w:val="0075175E"/>
    <w:rsid w:val="0076628E"/>
    <w:rsid w:val="0077052E"/>
    <w:rsid w:val="0079322A"/>
    <w:rsid w:val="00801B3B"/>
    <w:rsid w:val="008B5FA7"/>
    <w:rsid w:val="008E450E"/>
    <w:rsid w:val="008F6477"/>
    <w:rsid w:val="00930344"/>
    <w:rsid w:val="0096000A"/>
    <w:rsid w:val="00972432"/>
    <w:rsid w:val="009861BD"/>
    <w:rsid w:val="00995364"/>
    <w:rsid w:val="009A32B5"/>
    <w:rsid w:val="009C6FCF"/>
    <w:rsid w:val="009F28FB"/>
    <w:rsid w:val="00A700C0"/>
    <w:rsid w:val="00A72A53"/>
    <w:rsid w:val="00A73DE6"/>
    <w:rsid w:val="00A82B3A"/>
    <w:rsid w:val="00AF112C"/>
    <w:rsid w:val="00AF398E"/>
    <w:rsid w:val="00B058B3"/>
    <w:rsid w:val="00B2229F"/>
    <w:rsid w:val="00B27738"/>
    <w:rsid w:val="00B7420A"/>
    <w:rsid w:val="00B75D4A"/>
    <w:rsid w:val="00BC3351"/>
    <w:rsid w:val="00BD74A7"/>
    <w:rsid w:val="00BD7CBB"/>
    <w:rsid w:val="00C31404"/>
    <w:rsid w:val="00C62B2F"/>
    <w:rsid w:val="00C74397"/>
    <w:rsid w:val="00CC1633"/>
    <w:rsid w:val="00CC7620"/>
    <w:rsid w:val="00CD1F00"/>
    <w:rsid w:val="00CE4928"/>
    <w:rsid w:val="00CE5F54"/>
    <w:rsid w:val="00D3174F"/>
    <w:rsid w:val="00D454E2"/>
    <w:rsid w:val="00D57FDC"/>
    <w:rsid w:val="00D62928"/>
    <w:rsid w:val="00D65E73"/>
    <w:rsid w:val="00D96702"/>
    <w:rsid w:val="00DA0C6F"/>
    <w:rsid w:val="00DE7DE2"/>
    <w:rsid w:val="00E00558"/>
    <w:rsid w:val="00E63465"/>
    <w:rsid w:val="00E81F88"/>
    <w:rsid w:val="00EB2E42"/>
    <w:rsid w:val="00EE134D"/>
    <w:rsid w:val="00EE6E61"/>
    <w:rsid w:val="00EF6A6E"/>
    <w:rsid w:val="00F64654"/>
    <w:rsid w:val="00FA3CE0"/>
    <w:rsid w:val="00FA7957"/>
    <w:rsid w:val="00FB6007"/>
    <w:rsid w:val="00FC53BD"/>
    <w:rsid w:val="00FC65BE"/>
    <w:rsid w:val="00FF3E62"/>
    <w:rsid w:val="04A52AD7"/>
    <w:rsid w:val="07724E37"/>
    <w:rsid w:val="07E602C6"/>
    <w:rsid w:val="0B9F7D16"/>
    <w:rsid w:val="175E7186"/>
    <w:rsid w:val="1C542C6A"/>
    <w:rsid w:val="22E90D52"/>
    <w:rsid w:val="234B0EA3"/>
    <w:rsid w:val="26947D1F"/>
    <w:rsid w:val="28576450"/>
    <w:rsid w:val="28D63020"/>
    <w:rsid w:val="2FDA5D83"/>
    <w:rsid w:val="313F3424"/>
    <w:rsid w:val="32810B95"/>
    <w:rsid w:val="3600792F"/>
    <w:rsid w:val="37661A13"/>
    <w:rsid w:val="43C33A2E"/>
    <w:rsid w:val="476F7608"/>
    <w:rsid w:val="512C3524"/>
    <w:rsid w:val="54E840FB"/>
    <w:rsid w:val="5645608D"/>
    <w:rsid w:val="577D0987"/>
    <w:rsid w:val="5BB256C9"/>
    <w:rsid w:val="5DA01649"/>
    <w:rsid w:val="5F7A39FE"/>
    <w:rsid w:val="68250B9A"/>
    <w:rsid w:val="68686703"/>
    <w:rsid w:val="6A855FF6"/>
    <w:rsid w:val="6BD447DE"/>
    <w:rsid w:val="706D1B4A"/>
    <w:rsid w:val="746A5998"/>
    <w:rsid w:val="74D50E48"/>
    <w:rsid w:val="75A70DCA"/>
    <w:rsid w:val="78000AED"/>
    <w:rsid w:val="7929314A"/>
    <w:rsid w:val="7BA3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 (2)_"/>
    <w:basedOn w:val="7"/>
    <w:link w:val="12"/>
    <w:qFormat/>
    <w:uiPriority w:val="0"/>
    <w:rPr>
      <w:rFonts w:ascii="宋体" w:hAnsi="宋体" w:eastAsia="宋体" w:cs="宋体"/>
      <w:b/>
      <w:bCs/>
      <w:sz w:val="36"/>
      <w:szCs w:val="36"/>
      <w:shd w:val="clear" w:color="auto" w:fill="FFFFFF"/>
    </w:rPr>
  </w:style>
  <w:style w:type="paragraph" w:customStyle="1" w:styleId="12">
    <w:name w:val="正文文本 (2)"/>
    <w:basedOn w:val="1"/>
    <w:link w:val="11"/>
    <w:qFormat/>
    <w:uiPriority w:val="0"/>
    <w:pPr>
      <w:shd w:val="clear" w:color="auto" w:fill="FFFFFF"/>
      <w:spacing w:after="240"/>
      <w:jc w:val="center"/>
    </w:pPr>
    <w:rPr>
      <w:rFonts w:ascii="宋体" w:hAnsi="宋体" w:eastAsia="宋体" w:cs="宋体"/>
      <w:b/>
      <w:bCs/>
      <w:sz w:val="36"/>
      <w:szCs w:val="36"/>
    </w:rPr>
  </w:style>
  <w:style w:type="character" w:customStyle="1" w:styleId="13">
    <w:name w:val="正文文本_"/>
    <w:basedOn w:val="7"/>
    <w:link w:val="14"/>
    <w:qFormat/>
    <w:uiPriority w:val="0"/>
    <w:rPr>
      <w:rFonts w:ascii="宋体" w:hAnsi="宋体" w:eastAsia="宋体" w:cs="宋体"/>
      <w:shd w:val="clear" w:color="auto" w:fill="FFFFFF"/>
      <w:lang w:val="zh-CN" w:bidi="zh-CN"/>
    </w:rPr>
  </w:style>
  <w:style w:type="paragraph" w:customStyle="1" w:styleId="14">
    <w:name w:val="正文文本1"/>
    <w:basedOn w:val="1"/>
    <w:link w:val="13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  <w:lang w:val="zh-CN" w:bidi="zh-CN"/>
    </w:rPr>
  </w:style>
  <w:style w:type="character" w:customStyle="1" w:styleId="15">
    <w:name w:val="其他_"/>
    <w:basedOn w:val="7"/>
    <w:link w:val="16"/>
    <w:qFormat/>
    <w:uiPriority w:val="0"/>
    <w:rPr>
      <w:rFonts w:ascii="宋体" w:hAnsi="宋体" w:eastAsia="宋体" w:cs="宋体"/>
      <w:shd w:val="clear" w:color="auto" w:fill="FFFFFF"/>
    </w:rPr>
  </w:style>
  <w:style w:type="paragraph" w:customStyle="1" w:styleId="16">
    <w:name w:val="其他"/>
    <w:basedOn w:val="1"/>
    <w:link w:val="15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</w:rPr>
  </w:style>
  <w:style w:type="character" w:customStyle="1" w:styleId="17">
    <w:name w:val="正文文本 (4)_"/>
    <w:basedOn w:val="7"/>
    <w:link w:val="18"/>
    <w:qFormat/>
    <w:uiPriority w:val="0"/>
    <w:rPr>
      <w:rFonts w:ascii="黑体" w:hAnsi="黑体" w:eastAsia="黑体" w:cs="黑体"/>
      <w:b/>
      <w:bCs/>
      <w:sz w:val="36"/>
      <w:szCs w:val="36"/>
      <w:shd w:val="clear" w:color="auto" w:fill="FFFFFF"/>
      <w:lang w:val="zh-CN" w:bidi="zh-CN"/>
    </w:rPr>
  </w:style>
  <w:style w:type="paragraph" w:customStyle="1" w:styleId="18">
    <w:name w:val="正文文本 (4)"/>
    <w:basedOn w:val="1"/>
    <w:link w:val="17"/>
    <w:qFormat/>
    <w:uiPriority w:val="0"/>
    <w:pPr>
      <w:shd w:val="clear" w:color="auto" w:fill="FFFFFF"/>
      <w:spacing w:after="240"/>
      <w:jc w:val="center"/>
    </w:pPr>
    <w:rPr>
      <w:rFonts w:ascii="黑体" w:hAnsi="黑体" w:eastAsia="黑体" w:cs="黑体"/>
      <w:b/>
      <w:bCs/>
      <w:color w:val="auto"/>
      <w:kern w:val="2"/>
      <w:sz w:val="36"/>
      <w:szCs w:val="36"/>
      <w:lang w:val="zh-CN" w:eastAsia="zh-CN" w:bidi="zh-CN"/>
    </w:rPr>
  </w:style>
  <w:style w:type="character" w:customStyle="1" w:styleId="19">
    <w:name w:val="正文文本 (3)_"/>
    <w:basedOn w:val="7"/>
    <w:link w:val="20"/>
    <w:qFormat/>
    <w:uiPriority w:val="0"/>
    <w:rPr>
      <w:rFonts w:ascii="Arial" w:hAnsi="Arial" w:eastAsia="Arial" w:cs="Arial"/>
      <w:b/>
      <w:bCs/>
      <w:sz w:val="34"/>
      <w:szCs w:val="34"/>
      <w:shd w:val="clear" w:color="auto" w:fill="FFFFFF"/>
    </w:rPr>
  </w:style>
  <w:style w:type="paragraph" w:customStyle="1" w:styleId="20">
    <w:name w:val="正文文本 (3)"/>
    <w:basedOn w:val="1"/>
    <w:link w:val="19"/>
    <w:qFormat/>
    <w:uiPriority w:val="0"/>
    <w:pPr>
      <w:shd w:val="clear" w:color="auto" w:fill="FFFFFF"/>
      <w:spacing w:after="100"/>
      <w:jc w:val="center"/>
    </w:pPr>
    <w:rPr>
      <w:rFonts w:ascii="Arial" w:hAnsi="Arial" w:eastAsia="Arial" w:cs="Arial"/>
      <w:b/>
      <w:bCs/>
      <w:color w:val="auto"/>
      <w:kern w:val="2"/>
      <w:sz w:val="34"/>
      <w:szCs w:val="34"/>
      <w:lang w:eastAsia="zh-CN" w:bidi="ar-SA"/>
    </w:rPr>
  </w:style>
  <w:style w:type="character" w:customStyle="1" w:styleId="21">
    <w:name w:val="表格标题_"/>
    <w:basedOn w:val="7"/>
    <w:link w:val="22"/>
    <w:qFormat/>
    <w:uiPriority w:val="0"/>
    <w:rPr>
      <w:rFonts w:ascii="Calibri" w:hAnsi="Calibri" w:eastAsia="Calibri" w:cs="Calibri"/>
      <w:sz w:val="16"/>
      <w:szCs w:val="16"/>
      <w:shd w:val="clear" w:color="auto" w:fill="FFFFFF"/>
    </w:rPr>
  </w:style>
  <w:style w:type="paragraph" w:customStyle="1" w:styleId="22">
    <w:name w:val="表格标题"/>
    <w:basedOn w:val="1"/>
    <w:link w:val="21"/>
    <w:qFormat/>
    <w:uiPriority w:val="0"/>
    <w:pPr>
      <w:shd w:val="clear" w:color="auto" w:fill="FFFFFF"/>
    </w:pPr>
    <w:rPr>
      <w:rFonts w:ascii="Calibri" w:hAnsi="Calibri" w:eastAsia="Calibri" w:cs="Calibri"/>
      <w:color w:val="auto"/>
      <w:kern w:val="2"/>
      <w:sz w:val="16"/>
      <w:szCs w:val="16"/>
      <w:lang w:eastAsia="zh-CN" w:bidi="ar-SA"/>
    </w:rPr>
  </w:style>
  <w:style w:type="character" w:customStyle="1" w:styleId="23">
    <w:name w:val="标题 #1_"/>
    <w:basedOn w:val="7"/>
    <w:link w:val="24"/>
    <w:qFormat/>
    <w:uiPriority w:val="0"/>
    <w:rPr>
      <w:rFonts w:ascii="Arial" w:hAnsi="Arial" w:eastAsia="Arial" w:cs="Arial"/>
      <w:b/>
      <w:bCs/>
      <w:sz w:val="36"/>
      <w:szCs w:val="36"/>
      <w:shd w:val="clear" w:color="auto" w:fill="FFFFFF"/>
    </w:rPr>
  </w:style>
  <w:style w:type="paragraph" w:customStyle="1" w:styleId="24">
    <w:name w:val="标题 #1"/>
    <w:basedOn w:val="1"/>
    <w:link w:val="23"/>
    <w:qFormat/>
    <w:uiPriority w:val="0"/>
    <w:pPr>
      <w:shd w:val="clear" w:color="auto" w:fill="FFFFFF"/>
      <w:spacing w:after="270"/>
      <w:jc w:val="center"/>
      <w:outlineLvl w:val="0"/>
    </w:pPr>
    <w:rPr>
      <w:rFonts w:ascii="Arial" w:hAnsi="Arial" w:eastAsia="Arial" w:cs="Arial"/>
      <w:b/>
      <w:bCs/>
      <w:color w:val="auto"/>
      <w:kern w:val="2"/>
      <w:sz w:val="36"/>
      <w:szCs w:val="36"/>
      <w:lang w:eastAsia="zh-CN" w:bidi="ar-SA"/>
    </w:rPr>
  </w:style>
  <w:style w:type="character" w:customStyle="1" w:styleId="25">
    <w:name w:val="标题 #2_"/>
    <w:basedOn w:val="7"/>
    <w:link w:val="26"/>
    <w:qFormat/>
    <w:uiPriority w:val="0"/>
    <w:rPr>
      <w:rFonts w:ascii="黑体" w:hAnsi="黑体" w:eastAsia="黑体" w:cs="黑体"/>
      <w:b/>
      <w:bCs/>
      <w:i/>
      <w:iCs/>
      <w:shd w:val="clear" w:color="auto" w:fill="FFFFFF"/>
      <w:lang w:val="zh-CN" w:bidi="zh-CN"/>
    </w:rPr>
  </w:style>
  <w:style w:type="paragraph" w:customStyle="1" w:styleId="26">
    <w:name w:val="标题 #2"/>
    <w:basedOn w:val="1"/>
    <w:link w:val="25"/>
    <w:qFormat/>
    <w:uiPriority w:val="0"/>
    <w:pPr>
      <w:shd w:val="clear" w:color="auto" w:fill="FFFFFF"/>
      <w:outlineLvl w:val="1"/>
    </w:pPr>
    <w:rPr>
      <w:rFonts w:ascii="黑体" w:hAnsi="黑体" w:eastAsia="黑体" w:cs="黑体"/>
      <w:b/>
      <w:bCs/>
      <w:i/>
      <w:iCs/>
      <w:color w:val="auto"/>
      <w:kern w:val="2"/>
      <w:sz w:val="21"/>
      <w:szCs w:val="22"/>
      <w:lang w:val="zh-CN" w:eastAsia="zh-CN" w:bidi="zh-CN"/>
    </w:rPr>
  </w:style>
  <w:style w:type="character" w:customStyle="1" w:styleId="27">
    <w:name w:val="图片标题_"/>
    <w:basedOn w:val="7"/>
    <w:link w:val="28"/>
    <w:qFormat/>
    <w:uiPriority w:val="0"/>
    <w:rPr>
      <w:rFonts w:ascii="黑体" w:hAnsi="黑体" w:eastAsia="黑体" w:cs="黑体"/>
      <w:sz w:val="22"/>
      <w:shd w:val="clear" w:color="auto" w:fill="FFFFFF"/>
      <w:lang w:val="zh-CN" w:bidi="zh-CN"/>
    </w:rPr>
  </w:style>
  <w:style w:type="paragraph" w:customStyle="1" w:styleId="28">
    <w:name w:val="图片标题"/>
    <w:basedOn w:val="1"/>
    <w:link w:val="27"/>
    <w:qFormat/>
    <w:uiPriority w:val="0"/>
    <w:pPr>
      <w:shd w:val="clear" w:color="auto" w:fill="FFFFFF"/>
    </w:pPr>
    <w:rPr>
      <w:rFonts w:ascii="黑体" w:hAnsi="黑体" w:eastAsia="黑体" w:cs="黑体"/>
      <w:color w:val="auto"/>
      <w:kern w:val="2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00AD-20C2-4370-AB2D-BE6005F872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398</Characters>
  <Lines>2</Lines>
  <Paragraphs>1</Paragraphs>
  <TotalTime>4</TotalTime>
  <ScaleCrop>false</ScaleCrop>
  <LinksUpToDate>false</LinksUpToDate>
  <CharactersWithSpaces>403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2020-06-12T09:22:00Z</dcterms:created>
  <dc:creator>张 会</dc:creator>
  <cp:lastModifiedBy>李超</cp:lastModifiedBy>
  <cp:lastPrinted>2020-05-20T07:39:00Z</cp:lastPrinted>
  <dcterms:modified xsi:type="dcterms:W3CDTF">2022-05-28T06:18:20Z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84AD4482A9574A2CA1849C434FB64046</vt:lpwstr>
  </property>
</Properties>
</file>